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6D5F" w14:textId="7737E7C9" w:rsidR="00D65679" w:rsidRDefault="00D65679" w:rsidP="003204BD">
      <w:pPr>
        <w:jc w:val="both"/>
      </w:pPr>
      <w:r w:rsidRPr="004A0279">
        <w:rPr>
          <w:b/>
          <w:bCs/>
        </w:rPr>
        <w:t>Les actes de détection des mutations génétiques</w:t>
      </w:r>
      <w:r w:rsidRPr="00D65679">
        <w:t xml:space="preserve"> de tumeur maligne de l’appareil respiratoire</w:t>
      </w:r>
      <w:r>
        <w:t>, du cancer colo-rectal et du mélanome</w:t>
      </w:r>
      <w:r w:rsidRPr="00D65679">
        <w:t xml:space="preserve"> pour thérapie ciblée [Test compagnon]</w:t>
      </w:r>
      <w:r>
        <w:t xml:space="preserve"> </w:t>
      </w:r>
      <w:r w:rsidR="0000256A">
        <w:t xml:space="preserve">feront partie de la nomenclature CCAM </w:t>
      </w:r>
      <w:r w:rsidR="0000256A" w:rsidRPr="00C96A6E">
        <w:rPr>
          <w:b/>
          <w:bCs/>
        </w:rPr>
        <w:t xml:space="preserve">à partir du </w:t>
      </w:r>
      <w:r w:rsidR="00C96A6E" w:rsidRPr="00C96A6E">
        <w:rPr>
          <w:b/>
          <w:bCs/>
        </w:rPr>
        <w:t>26 février 2024</w:t>
      </w:r>
      <w:r w:rsidR="00C96A6E">
        <w:t xml:space="preserve"> </w:t>
      </w:r>
      <w:r w:rsidR="0000256A">
        <w:t>:</w:t>
      </w:r>
    </w:p>
    <w:p w14:paraId="1C7F4CC7" w14:textId="77777777" w:rsidR="00434504" w:rsidRDefault="00434504" w:rsidP="00434504">
      <w:pPr>
        <w:spacing w:after="0"/>
        <w:jc w:val="both"/>
      </w:pPr>
      <w:r>
        <w:rPr>
          <w:b/>
          <w:bCs/>
        </w:rPr>
        <w:t xml:space="preserve">- </w:t>
      </w:r>
      <w:r w:rsidR="00D65679" w:rsidRPr="004A0279">
        <w:rPr>
          <w:b/>
          <w:bCs/>
        </w:rPr>
        <w:t>ZZQX042</w:t>
      </w:r>
    </w:p>
    <w:p w14:paraId="59FBC222" w14:textId="2A536A3E" w:rsidR="00434504" w:rsidRPr="00434504" w:rsidRDefault="00D65679" w:rsidP="00434504">
      <w:pPr>
        <w:spacing w:after="0"/>
        <w:ind w:left="142"/>
        <w:jc w:val="both"/>
        <w:rPr>
          <w:b/>
          <w:bCs/>
        </w:rPr>
      </w:pPr>
      <w:r w:rsidRPr="009A7DED">
        <w:t xml:space="preserve">Test de détection des mutations génétiques de tumeur maligne de l’appareil respiratoire pour thérapie ciblée [Test compagnon] </w:t>
      </w:r>
      <w:r w:rsidR="00AE7EFB" w:rsidRPr="009A7DED">
        <w:t xml:space="preserve">237.55 </w:t>
      </w:r>
      <w:r w:rsidR="00CE7DE5" w:rsidRPr="009A7DED">
        <w:t xml:space="preserve">€    </w:t>
      </w:r>
      <w:r w:rsidR="00CE7DE5" w:rsidRPr="000641B2">
        <w:rPr>
          <w:b/>
          <w:bCs/>
        </w:rPr>
        <w:t>EGFR</w:t>
      </w:r>
    </w:p>
    <w:p w14:paraId="78F77B48" w14:textId="77777777" w:rsidR="00434504" w:rsidRDefault="00434504" w:rsidP="00434504">
      <w:pPr>
        <w:spacing w:after="0"/>
        <w:jc w:val="both"/>
      </w:pPr>
      <w:r>
        <w:rPr>
          <w:b/>
          <w:bCs/>
        </w:rPr>
        <w:t xml:space="preserve">- </w:t>
      </w:r>
      <w:r w:rsidR="00F615EC" w:rsidRPr="004A0279">
        <w:rPr>
          <w:b/>
          <w:bCs/>
        </w:rPr>
        <w:t>ZZQX484</w:t>
      </w:r>
    </w:p>
    <w:p w14:paraId="681CA20E" w14:textId="229CEB31" w:rsidR="00F615EC" w:rsidRPr="009A7DED" w:rsidRDefault="00F615EC" w:rsidP="00434504">
      <w:pPr>
        <w:spacing w:after="0"/>
        <w:ind w:left="142"/>
        <w:jc w:val="both"/>
      </w:pPr>
      <w:r w:rsidRPr="009A7DED">
        <w:t>Test de détection des mutations génétiques de tumeur maligne du côlon et/ou du rectum pour thérapie ciblée [Test compagnon]</w:t>
      </w:r>
      <w:r w:rsidR="00AE7EFB" w:rsidRPr="009A7DED">
        <w:t xml:space="preserve"> </w:t>
      </w:r>
      <w:r w:rsidR="00CE7DE5" w:rsidRPr="009A7DED">
        <w:t xml:space="preserve">368.72 €   </w:t>
      </w:r>
      <w:r w:rsidR="00CE7DE5" w:rsidRPr="000641B2">
        <w:rPr>
          <w:b/>
          <w:bCs/>
        </w:rPr>
        <w:t>KRAS/NRAS</w:t>
      </w:r>
    </w:p>
    <w:p w14:paraId="573CC4E2" w14:textId="77777777" w:rsidR="00434504" w:rsidRDefault="00434504" w:rsidP="00434504">
      <w:pPr>
        <w:spacing w:after="0"/>
        <w:jc w:val="both"/>
      </w:pPr>
      <w:r>
        <w:rPr>
          <w:b/>
          <w:bCs/>
        </w:rPr>
        <w:t xml:space="preserve">- </w:t>
      </w:r>
      <w:r w:rsidR="00F615EC" w:rsidRPr="004A0279">
        <w:rPr>
          <w:b/>
          <w:bCs/>
        </w:rPr>
        <w:t>ZZQX784</w:t>
      </w:r>
    </w:p>
    <w:p w14:paraId="62067614" w14:textId="7B7415FF" w:rsidR="00F615EC" w:rsidRDefault="00F615EC" w:rsidP="00434504">
      <w:pPr>
        <w:spacing w:after="0"/>
        <w:ind w:left="142"/>
        <w:jc w:val="both"/>
        <w:rPr>
          <w:b/>
          <w:bCs/>
        </w:rPr>
      </w:pPr>
      <w:r w:rsidRPr="009A7DED">
        <w:t>Test de détection des mutations génétiques de tumeur maligne de la peau pour thérapie ciblée [Test compagnon]</w:t>
      </w:r>
      <w:r w:rsidR="00CE7DE5" w:rsidRPr="009A7DED">
        <w:t xml:space="preserve"> 203.13 €   </w:t>
      </w:r>
      <w:r w:rsidR="00CE7DE5" w:rsidRPr="000641B2">
        <w:rPr>
          <w:b/>
          <w:bCs/>
        </w:rPr>
        <w:t>BRAF</w:t>
      </w:r>
    </w:p>
    <w:p w14:paraId="6112A010" w14:textId="77777777" w:rsidR="00434504" w:rsidRPr="009A7DED" w:rsidRDefault="00434504" w:rsidP="00434504">
      <w:pPr>
        <w:spacing w:after="0"/>
        <w:jc w:val="both"/>
      </w:pPr>
    </w:p>
    <w:p w14:paraId="403138B1" w14:textId="2C2E3AF2" w:rsidR="00D65679" w:rsidRDefault="00D65679" w:rsidP="003204B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Indication: dans les indications des autorisations de mise sur le marché de la thérapie ciblée Environnement: conformément aux conditions de réalisation listées par la Haute autorité de santé dans son rapport d’évaluation des technologies de santé du 9 septembre 2021 Facturation: - seuls les tests identifiant le biomarqueur désigné dans l’autorisation de mise sur le marché de la thérapie ciblée peuvent être facturés; -la détection de la mutation ne doit pas avoir été réalisée dans le cadre d’un panel NGS au moment du diagnostic du cancer - Prise en charge provisoire conformément aux dispositions des articles L. 162-1-7 et D. 162-25-1 du Code de la sécurité sociale</w:t>
      </w:r>
    </w:p>
    <w:p w14:paraId="4E546321" w14:textId="44E29A27" w:rsidR="00F35585" w:rsidRDefault="00B31964" w:rsidP="009A7DED">
      <w:pPr>
        <w:jc w:val="both"/>
      </w:pPr>
      <w:r>
        <w:t>Ces tests seront donc prescrits par l</w:t>
      </w:r>
      <w:r w:rsidR="007E257E">
        <w:t xml:space="preserve">e pathologiste </w:t>
      </w:r>
      <w:r>
        <w:t xml:space="preserve">selon </w:t>
      </w:r>
      <w:r w:rsidR="00F35585" w:rsidRPr="009F69B6">
        <w:rPr>
          <w:b/>
          <w:bCs/>
        </w:rPr>
        <w:t xml:space="preserve">ces </w:t>
      </w:r>
      <w:r w:rsidRPr="009F69B6">
        <w:rPr>
          <w:b/>
          <w:bCs/>
        </w:rPr>
        <w:t>indications</w:t>
      </w:r>
      <w:r w:rsidR="00F35585">
        <w:t xml:space="preserve">, </w:t>
      </w:r>
      <w:r w:rsidR="00FA7DFF">
        <w:t>établis</w:t>
      </w:r>
      <w:r w:rsidR="00F35585">
        <w:t xml:space="preserve"> par les médecins ACP de Cypath</w:t>
      </w:r>
      <w:r>
        <w:t xml:space="preserve">, dès lors qu’il aura les </w:t>
      </w:r>
      <w:r w:rsidR="00F35585">
        <w:t>renseignements cliniques adéquats :</w:t>
      </w:r>
    </w:p>
    <w:p w14:paraId="63444B21" w14:textId="59E34267" w:rsidR="00F35585" w:rsidRDefault="009F69B6" w:rsidP="00C96A6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243239" wp14:editId="42A6EB02">
            <wp:extent cx="5775325" cy="3433020"/>
            <wp:effectExtent l="0" t="0" r="0" b="0"/>
            <wp:docPr id="15582181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25" cy="343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5B3F0" w14:textId="4440ACEC" w:rsidR="00E0418E" w:rsidRPr="00434504" w:rsidRDefault="003F26F9" w:rsidP="009A7DED">
      <w:pPr>
        <w:jc w:val="both"/>
        <w:rPr>
          <w:b/>
          <w:bCs/>
        </w:rPr>
      </w:pPr>
      <w:r w:rsidRPr="00434504">
        <w:rPr>
          <w:b/>
          <w:bCs/>
        </w:rPr>
        <w:t>V</w:t>
      </w:r>
      <w:r w:rsidR="00E0418E" w:rsidRPr="00434504">
        <w:rPr>
          <w:b/>
          <w:bCs/>
        </w:rPr>
        <w:t>ous pourrez vous-même continuer à prescrire</w:t>
      </w:r>
      <w:r w:rsidR="00FA7DFF" w:rsidRPr="00434504">
        <w:rPr>
          <w:b/>
          <w:bCs/>
        </w:rPr>
        <w:t>,</w:t>
      </w:r>
      <w:r w:rsidR="00E0418E" w:rsidRPr="00434504">
        <w:rPr>
          <w:b/>
          <w:bCs/>
        </w:rPr>
        <w:t xml:space="preserve"> via la plateforme de prescription </w:t>
      </w:r>
      <w:proofErr w:type="spellStart"/>
      <w:r w:rsidR="00E0418E" w:rsidRPr="00434504">
        <w:rPr>
          <w:b/>
          <w:bCs/>
        </w:rPr>
        <w:t>Netsig</w:t>
      </w:r>
      <w:proofErr w:type="spellEnd"/>
      <w:r w:rsidR="00E0418E" w:rsidRPr="00434504">
        <w:rPr>
          <w:b/>
          <w:bCs/>
        </w:rPr>
        <w:t xml:space="preserve"> : </w:t>
      </w:r>
      <w:hyperlink r:id="rId6" w:history="1">
        <w:r w:rsidR="00D461DD" w:rsidRPr="00434504">
          <w:rPr>
            <w:rStyle w:val="Lienhypertexte"/>
          </w:rPr>
          <w:t>https://genomique.cypath.fr/login</w:t>
        </w:r>
      </w:hyperlink>
      <w:r w:rsidRPr="00434504">
        <w:t xml:space="preserve"> :</w:t>
      </w:r>
    </w:p>
    <w:p w14:paraId="35C5E4B9" w14:textId="476CC3C6" w:rsidR="001C3ABF" w:rsidRPr="00434504" w:rsidRDefault="00C96A6E" w:rsidP="003F26F9">
      <w:pPr>
        <w:pStyle w:val="Paragraphedeliste"/>
        <w:numPr>
          <w:ilvl w:val="0"/>
          <w:numId w:val="1"/>
        </w:numPr>
        <w:jc w:val="both"/>
      </w:pPr>
      <w:r w:rsidRPr="00434504">
        <w:t>Les</w:t>
      </w:r>
      <w:r w:rsidR="003F26F9" w:rsidRPr="00434504">
        <w:t xml:space="preserve"> tests PCR ciblés EGFR poumon, KRAS/NRAS colon et BRAF mélanome s’ils n’ont pas été prescrits par l’ACP</w:t>
      </w:r>
      <w:r w:rsidR="001C3ABF" w:rsidRPr="00434504">
        <w:t>.</w:t>
      </w:r>
    </w:p>
    <w:p w14:paraId="5BA9C3E0" w14:textId="4E74B17D" w:rsidR="00545F7D" w:rsidRPr="00434504" w:rsidRDefault="005C11C7" w:rsidP="009A7DED">
      <w:pPr>
        <w:pStyle w:val="Paragraphedeliste"/>
        <w:numPr>
          <w:ilvl w:val="0"/>
          <w:numId w:val="1"/>
        </w:numPr>
        <w:jc w:val="both"/>
      </w:pPr>
      <w:r w:rsidRPr="00434504">
        <w:t xml:space="preserve">N’importe quel autre test de PCR ciblée ne rentrant pas dans </w:t>
      </w:r>
      <w:r w:rsidR="00872F7F" w:rsidRPr="00434504">
        <w:t xml:space="preserve">ces </w:t>
      </w:r>
      <w:r w:rsidRPr="00434504">
        <w:t>indications (KRAS poumon, BRAF poumon, BRAF colon, NRAS mélanome, KRAS pancréas, MSI</w:t>
      </w:r>
      <w:r w:rsidR="00C96A6E" w:rsidRPr="00434504">
        <w:t>,…</w:t>
      </w:r>
      <w:r w:rsidR="00872F7F" w:rsidRPr="00434504">
        <w:t>)</w:t>
      </w:r>
      <w:r w:rsidR="00FD53D4" w:rsidRPr="00434504">
        <w:t xml:space="preserve"> ou </w:t>
      </w:r>
      <w:r w:rsidR="00FA7DFF" w:rsidRPr="00434504">
        <w:t xml:space="preserve">tout autre test de biologie moléculaire comme le </w:t>
      </w:r>
      <w:r w:rsidR="00FD53D4" w:rsidRPr="00434504">
        <w:t>NGS</w:t>
      </w:r>
      <w:r w:rsidR="0042338E" w:rsidRPr="00434504">
        <w:t>,</w:t>
      </w:r>
      <w:r w:rsidR="00FD53D4" w:rsidRPr="00434504">
        <w:t xml:space="preserve"> grâce au financement RIHN.</w:t>
      </w:r>
    </w:p>
    <w:sectPr w:rsidR="00545F7D" w:rsidRPr="0043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D39"/>
    <w:multiLevelType w:val="hybridMultilevel"/>
    <w:tmpl w:val="FCE0A942"/>
    <w:lvl w:ilvl="0" w:tplc="2DE866E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79"/>
    <w:rsid w:val="0000256A"/>
    <w:rsid w:val="000641B2"/>
    <w:rsid w:val="0012264D"/>
    <w:rsid w:val="00135811"/>
    <w:rsid w:val="001B05F3"/>
    <w:rsid w:val="001B0EF0"/>
    <w:rsid w:val="001C3ABF"/>
    <w:rsid w:val="00215FD4"/>
    <w:rsid w:val="00217D1B"/>
    <w:rsid w:val="00252DAB"/>
    <w:rsid w:val="002D5E87"/>
    <w:rsid w:val="003204BD"/>
    <w:rsid w:val="00386DDD"/>
    <w:rsid w:val="003F26F9"/>
    <w:rsid w:val="0042338E"/>
    <w:rsid w:val="00434504"/>
    <w:rsid w:val="0046154E"/>
    <w:rsid w:val="004A0279"/>
    <w:rsid w:val="004D2F42"/>
    <w:rsid w:val="00542228"/>
    <w:rsid w:val="00545F7D"/>
    <w:rsid w:val="005C11C7"/>
    <w:rsid w:val="006016B5"/>
    <w:rsid w:val="00673E48"/>
    <w:rsid w:val="007E257E"/>
    <w:rsid w:val="00872F7F"/>
    <w:rsid w:val="00876ED2"/>
    <w:rsid w:val="009A7DED"/>
    <w:rsid w:val="009F69B6"/>
    <w:rsid w:val="00A84BCC"/>
    <w:rsid w:val="00A97C39"/>
    <w:rsid w:val="00AB6489"/>
    <w:rsid w:val="00AE7EFB"/>
    <w:rsid w:val="00B31964"/>
    <w:rsid w:val="00C17F0E"/>
    <w:rsid w:val="00C57150"/>
    <w:rsid w:val="00C739BE"/>
    <w:rsid w:val="00C96A6E"/>
    <w:rsid w:val="00CE7DE5"/>
    <w:rsid w:val="00D461DD"/>
    <w:rsid w:val="00D65679"/>
    <w:rsid w:val="00DA3C9A"/>
    <w:rsid w:val="00DE2FDF"/>
    <w:rsid w:val="00E0418E"/>
    <w:rsid w:val="00F20651"/>
    <w:rsid w:val="00F35585"/>
    <w:rsid w:val="00F615EC"/>
    <w:rsid w:val="00FA7DFF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E52"/>
  <w15:chartTrackingRefBased/>
  <w15:docId w15:val="{2B6A8D44-F55D-4E89-8B62-21D4054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56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56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56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56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56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56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56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56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56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65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65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6567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6567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567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6567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6567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6567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656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5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56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65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656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567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6567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6567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5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567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6567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65679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kern w:val="0"/>
      <w:sz w:val="24"/>
      <w:szCs w:val="24"/>
    </w:rPr>
  </w:style>
  <w:style w:type="character" w:styleId="Lienhypertexte">
    <w:name w:val="Hyperlink"/>
    <w:rsid w:val="00D461D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omique.cypath.fr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WISSLER - CYPATH</dc:creator>
  <cp:keywords/>
  <dc:description/>
  <cp:lastModifiedBy>CHARREYRE Rémi - CYPATH Lyon</cp:lastModifiedBy>
  <cp:revision>2</cp:revision>
  <dcterms:created xsi:type="dcterms:W3CDTF">2024-03-08T06:46:00Z</dcterms:created>
  <dcterms:modified xsi:type="dcterms:W3CDTF">2024-03-08T06:46:00Z</dcterms:modified>
</cp:coreProperties>
</file>